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2"/>
        <w:gridCol w:w="7900"/>
      </w:tblGrid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Абсолютная и относительная погрешности, их учет и анализ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Оценка случайных погрешностей  методами математической статистики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Расчет, построение и анализ вероятностных распределений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Применение вероятностных распределений в практике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Классификация средств измерения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Метрологические характеристики измерительных средств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Измерительные средства общего назначения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Понятия о взаимозаменяемости. Допуски и посадки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Общие понятия по сертификации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Документы, регламентирующие проведение сертификации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этапы сертификации</w:t>
            </w:r>
          </w:p>
        </w:tc>
      </w:tr>
      <w:tr w:rsidR="00E00858" w:rsidRPr="00E00858" w:rsidTr="00A06450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858" w:rsidRPr="00E00858" w:rsidRDefault="00E00858" w:rsidP="00E00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0858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Сертификаты соответствия. Знаки соответствия</w:t>
            </w:r>
          </w:p>
        </w:tc>
      </w:tr>
    </w:tbl>
    <w:p w:rsidR="00F84766" w:rsidRDefault="00E00858">
      <w:bookmarkStart w:id="0" w:name="_GoBack"/>
      <w:bookmarkEnd w:id="0"/>
    </w:p>
    <w:sectPr w:rsidR="00F84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858"/>
    <w:rsid w:val="00542E23"/>
    <w:rsid w:val="00642C5C"/>
    <w:rsid w:val="00E0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2022-03-17T08:21:00Z</dcterms:created>
  <dcterms:modified xsi:type="dcterms:W3CDTF">2022-03-17T08:22:00Z</dcterms:modified>
</cp:coreProperties>
</file>